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C161" w14:textId="77777777" w:rsidR="00DB5033" w:rsidRDefault="007C0914">
      <w:pPr>
        <w:pStyle w:val="Heading1"/>
        <w:jc w:val="center"/>
      </w:pPr>
      <w:r>
        <w:t>Roadmap for Integrating Drone (UAS) Programs into Community College Curricula</w:t>
      </w:r>
    </w:p>
    <w:p w14:paraId="6E6D2040" w14:textId="6B0116E7" w:rsidR="00DB5033" w:rsidRPr="007C0914" w:rsidRDefault="007C0914" w:rsidP="007C0914">
      <w:pPr>
        <w:jc w:val="center"/>
        <w:rPr>
          <w:i/>
          <w:iCs/>
        </w:rPr>
      </w:pPr>
      <w:r w:rsidRPr="007C0914">
        <w:rPr>
          <w:i/>
          <w:iCs/>
        </w:rPr>
        <w:t>Prepared for Community Colleges and Workforce Development Institutions</w:t>
      </w:r>
      <w:r w:rsidRPr="007C0914">
        <w:rPr>
          <w:i/>
          <w:iCs/>
        </w:rPr>
        <w:br/>
      </w:r>
    </w:p>
    <w:p w14:paraId="6B7B3C78" w14:textId="77777777" w:rsidR="00DB5033" w:rsidRDefault="007C0914">
      <w:pPr>
        <w:pStyle w:val="Heading2"/>
      </w:pPr>
      <w:r>
        <w:t>Purpose</w:t>
      </w:r>
    </w:p>
    <w:p w14:paraId="71CBC64B" w14:textId="77777777" w:rsidR="00DB5033" w:rsidRDefault="007C0914">
      <w:r>
        <w:t>This roadmap provides community colleges with a structured, scalable framework for integrating uncrewed aircraft systems (UAS / drone technology) into existing academic programs. It supports multiple implementation models—from embedded modules to full certificate pathways—while aligning with workforce demand, regulatory requirements, and institutional capacity.</w:t>
      </w:r>
    </w:p>
    <w:p w14:paraId="3B01DD4C" w14:textId="59F4CC08" w:rsidR="007C0914" w:rsidRDefault="007C0914">
      <w:r>
        <w:rPr>
          <w:noProof/>
        </w:rPr>
        <w:drawing>
          <wp:inline distT="0" distB="0" distL="0" distR="0" wp14:anchorId="1BD14BA1" wp14:editId="75FF3081">
            <wp:extent cx="5486400" cy="3775710"/>
            <wp:effectExtent l="0" t="0" r="0" b="0"/>
            <wp:docPr id="1307718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33172" w14:textId="77777777" w:rsidR="00DB5033" w:rsidRDefault="007C0914">
      <w:pPr>
        <w:pStyle w:val="Heading2"/>
      </w:pPr>
      <w:r>
        <w:t>Strategic Rationale</w:t>
      </w:r>
    </w:p>
    <w:p w14:paraId="110CA22E" w14:textId="77777777" w:rsidR="00DB5033" w:rsidRDefault="007C0914">
      <w:r>
        <w:t>Drone technology is an enabling tool across agriculture, construction, environmental science, public safety, infrastructure, and natural resources. Successful programs integrate UAS instruction into existing curricula rather than isolating it as a stand-alone specialty.</w:t>
      </w:r>
    </w:p>
    <w:p w14:paraId="435DF776" w14:textId="77777777" w:rsidR="007C0914" w:rsidRDefault="007C0914"/>
    <w:p w14:paraId="2CB6884B" w14:textId="77777777" w:rsidR="00DB5033" w:rsidRDefault="007C0914">
      <w:pPr>
        <w:pStyle w:val="Heading2"/>
      </w:pPr>
      <w:r>
        <w:lastRenderedPageBreak/>
        <w:t>Integration Pathways</w:t>
      </w:r>
    </w:p>
    <w:p w14:paraId="719766F5" w14:textId="77777777" w:rsidR="00DB5033" w:rsidRDefault="007C0914">
      <w:r>
        <w:t>• Embedded Modules: Short UAS units added to existing courses.</w:t>
      </w:r>
      <w:r>
        <w:br/>
        <w:t>• Standalone Courses: Credit-bearing drone operations and data courses.</w:t>
      </w:r>
      <w:r>
        <w:br/>
        <w:t>• Stackable Micro-Certificates: Industry-aligned credentials (3–9 credits).</w:t>
      </w:r>
      <w:r>
        <w:br/>
        <w:t>• Full Certificates: Comprehensive programs when regional demand exists.</w:t>
      </w:r>
    </w:p>
    <w:p w14:paraId="5855AA4E" w14:textId="77777777" w:rsidR="00DB5033" w:rsidRDefault="007C0914">
      <w:pPr>
        <w:pStyle w:val="Heading2"/>
      </w:pPr>
      <w:r>
        <w:t>Core Curriculum Pillars</w:t>
      </w:r>
    </w:p>
    <w:p w14:paraId="6973625A" w14:textId="77777777" w:rsidR="00DB5033" w:rsidRDefault="007C0914">
      <w:r>
        <w:t>1. Regulatory &amp; Safety (FAA Part 107, airspace, risk management)</w:t>
      </w:r>
      <w:r>
        <w:br/>
        <w:t>2. Flight Operations (manual and automated missions)</w:t>
      </w:r>
      <w:r>
        <w:br/>
        <w:t>3. Data Collection (mapping, inspection, application)</w:t>
      </w:r>
      <w:r>
        <w:br/>
        <w:t>4. Data Interpretation &amp; Use (industry-specific outcomes)</w:t>
      </w:r>
    </w:p>
    <w:p w14:paraId="0A9105BE" w14:textId="77777777" w:rsidR="00DB5033" w:rsidRDefault="007C0914">
      <w:pPr>
        <w:pStyle w:val="Heading2"/>
      </w:pPr>
      <w:r>
        <w:t>Implementation Phases</w:t>
      </w:r>
    </w:p>
    <w:p w14:paraId="789604D7" w14:textId="77777777" w:rsidR="00DB5033" w:rsidRDefault="007C0914">
      <w:r>
        <w:t>Phase 1 – Pilot: Single course or module (6–12 months)</w:t>
      </w:r>
      <w:r>
        <w:br/>
        <w:t>Phase 2 – Expansion: Stackable credentials and partnerships</w:t>
      </w:r>
      <w:r>
        <w:br/>
        <w:t>Phase 3 – Institutionalization: Certificates, grants, and regional branding</w:t>
      </w:r>
    </w:p>
    <w:p w14:paraId="2E449C80" w14:textId="77777777" w:rsidR="00DB5033" w:rsidRDefault="007C0914">
      <w:pPr>
        <w:pStyle w:val="Heading2"/>
      </w:pPr>
      <w:r>
        <w:t>Sustainability &amp; Partnerships</w:t>
      </w:r>
    </w:p>
    <w:p w14:paraId="19349FA9" w14:textId="77777777" w:rsidR="00DB5033" w:rsidRDefault="007C0914">
      <w:r>
        <w:t>Programs are most sustainable when aligned with industry partners, workforce boards, extension services, and public agencies. Cross-department use of UAS courses improves enrollment efficiency and institutional return on investment.</w:t>
      </w:r>
    </w:p>
    <w:p w14:paraId="12DDE2F9" w14:textId="77777777" w:rsidR="00DB5033" w:rsidRDefault="007C0914">
      <w:pPr>
        <w:pStyle w:val="Heading2"/>
      </w:pPr>
      <w:r>
        <w:t>Contact Information</w:t>
      </w:r>
    </w:p>
    <w:p w14:paraId="6559365C" w14:textId="7CE47850" w:rsidR="00DB5033" w:rsidRDefault="007C0914">
      <w:r>
        <w:t>Dr. Irl “Mike” Davis</w:t>
      </w:r>
      <w:r>
        <w:br/>
        <w:t>UAS Agriculture / sUAS PRO LLC</w:t>
      </w:r>
      <w:r>
        <w:br/>
        <w:t>Website: uasagriculture.com</w:t>
      </w:r>
      <w:r>
        <w:br/>
        <w:t>Email: mdavis@cgcc.edu</w:t>
      </w:r>
      <w:r>
        <w:br/>
        <w:t>Cell: 503-680-6384</w:t>
      </w:r>
    </w:p>
    <w:p w14:paraId="21E258E2" w14:textId="25DBAD13" w:rsidR="00DB5033" w:rsidRDefault="00DB5033" w:rsidP="007C0914"/>
    <w:sectPr w:rsidR="00DB50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0739531">
    <w:abstractNumId w:val="8"/>
  </w:num>
  <w:num w:numId="2" w16cid:durableId="1085802383">
    <w:abstractNumId w:val="6"/>
  </w:num>
  <w:num w:numId="3" w16cid:durableId="505480534">
    <w:abstractNumId w:val="5"/>
  </w:num>
  <w:num w:numId="4" w16cid:durableId="1460338799">
    <w:abstractNumId w:val="4"/>
  </w:num>
  <w:num w:numId="5" w16cid:durableId="1948001046">
    <w:abstractNumId w:val="7"/>
  </w:num>
  <w:num w:numId="6" w16cid:durableId="1065369796">
    <w:abstractNumId w:val="3"/>
  </w:num>
  <w:num w:numId="7" w16cid:durableId="19823799">
    <w:abstractNumId w:val="2"/>
  </w:num>
  <w:num w:numId="8" w16cid:durableId="2055082614">
    <w:abstractNumId w:val="1"/>
  </w:num>
  <w:num w:numId="9" w16cid:durableId="15488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C0914"/>
    <w:rsid w:val="00AA1D8D"/>
    <w:rsid w:val="00B47730"/>
    <w:rsid w:val="00CB0664"/>
    <w:rsid w:val="00DB5033"/>
    <w:rsid w:val="00E63D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BBE1D3"/>
  <w14:defaultImageDpi w14:val="300"/>
  <w15:docId w15:val="{88F56D42-4FB0-4B17-8885-5AA13D06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1747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Mike Davis</cp:lastModifiedBy>
  <cp:revision>2</cp:revision>
  <dcterms:created xsi:type="dcterms:W3CDTF">2026-01-30T17:32:00Z</dcterms:created>
  <dcterms:modified xsi:type="dcterms:W3CDTF">2026-01-30T17:32:00Z</dcterms:modified>
  <cp:category/>
</cp:coreProperties>
</file>